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2"/>
        <w:gridCol w:w="6914"/>
        <w:gridCol w:w="1506"/>
      </w:tblGrid>
      <w:tr w:rsidR="00C129C8" w:rsidRPr="003A129C" w:rsidTr="009B37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29C8" w:rsidRPr="003A129C" w:rsidRDefault="008B310E" w:rsidP="004D47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A129C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3C497352" wp14:editId="68D9F38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125730</wp:posOffset>
                  </wp:positionV>
                  <wp:extent cx="990600" cy="468051"/>
                  <wp:effectExtent l="0" t="0" r="0" b="825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TYUP20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68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29C8" w:rsidRPr="003A129C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C129C8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3A129C" w:rsidRP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C129C8" w:rsidRPr="00186283" w:rsidRDefault="00C129C8" w:rsidP="004D475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</w:pPr>
            <w:r w:rsidRPr="00186283"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  <w:t>Anexo 4</w:t>
            </w:r>
          </w:p>
          <w:p w:rsidR="00C129C8" w:rsidRPr="00CD2268" w:rsidRDefault="00C129C8" w:rsidP="004D4755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</w:pPr>
            <w:r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ACTA DE REGISTRO DEL COMITÉ DE CONTRALORÍA </w:t>
            </w:r>
            <w:r w:rsidR="00186283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S</w:t>
            </w:r>
            <w:r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OCIAL</w:t>
            </w:r>
            <w:r w:rsidR="008B310E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2020</w:t>
            </w:r>
            <w:r w:rsidR="003A129C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D2268" w:rsidRPr="00CD2268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PROGRAMA FORTALECIMIENTO A LA EXCELENCIA EDUCATIVA (PROFEXCE) 2020</w:t>
            </w:r>
          </w:p>
          <w:p w:rsidR="00C129C8" w:rsidRPr="003A129C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129C8" w:rsidRPr="003A129C" w:rsidRDefault="00CD226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400D9FD" wp14:editId="3FB7B24D">
                  <wp:extent cx="819150" cy="67500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699" cy="71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29C8" w:rsidRPr="003A129C" w:rsidRDefault="00C129C8" w:rsidP="009B376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1"/>
        <w:tblW w:w="9639" w:type="dxa"/>
        <w:tblInd w:w="137" w:type="dxa"/>
        <w:tblLook w:val="04A0" w:firstRow="1" w:lastRow="0" w:firstColumn="1" w:lastColumn="0" w:noHBand="0" w:noVBand="1"/>
      </w:tblPr>
      <w:tblGrid>
        <w:gridCol w:w="3827"/>
        <w:gridCol w:w="1276"/>
        <w:gridCol w:w="3119"/>
        <w:gridCol w:w="1417"/>
      </w:tblGrid>
      <w:tr w:rsidR="00266B70" w:rsidTr="007A4CFC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70" w:rsidRDefault="005B7C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Universidad Tecnológica de Tulancingo</w:t>
            </w:r>
          </w:p>
        </w:tc>
      </w:tr>
      <w:tr w:rsidR="00186283" w:rsidTr="007A4CFC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83" w:rsidRDefault="00186283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</w:t>
            </w:r>
            <w:r w:rsidR="00266B70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Contraloría Social: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3" w:rsidRDefault="005B7C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del programa: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3" w:rsidRDefault="005B7C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</w:tr>
    </w:tbl>
    <w:tbl>
      <w:tblPr>
        <w:tblStyle w:val="Tablaconcuadrcu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3186"/>
        <w:gridCol w:w="2922"/>
      </w:tblGrid>
      <w:tr w:rsidR="00C32549" w:rsidRPr="003A129C" w:rsidTr="003A129C">
        <w:tc>
          <w:tcPr>
            <w:tcW w:w="2993" w:type="dxa"/>
          </w:tcPr>
          <w:p w:rsidR="00C32549" w:rsidRPr="003A129C" w:rsidRDefault="00C32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6" w:type="dxa"/>
          </w:tcPr>
          <w:p w:rsidR="00427E49" w:rsidRPr="003A129C" w:rsidRDefault="00427E49" w:rsidP="00427E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:rsidR="00C32549" w:rsidRPr="003A129C" w:rsidRDefault="00C32549" w:rsidP="00C32549">
            <w:pPr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</w:pPr>
          </w:p>
        </w:tc>
      </w:tr>
    </w:tbl>
    <w:p w:rsidR="00C32549" w:rsidRPr="003A129C" w:rsidRDefault="00C32549" w:rsidP="00C32549">
      <w:pPr>
        <w:rPr>
          <w:rFonts w:asciiTheme="minorHAnsi" w:hAnsiTheme="minorHAnsi" w:cstheme="minorHAnsi"/>
          <w:i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I. DATOS GENERALES DEL COMITÉ DE CONTRALORÍA SOCIAL</w:t>
      </w:r>
      <w:r w:rsidR="0039177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2409"/>
        <w:gridCol w:w="284"/>
        <w:gridCol w:w="2268"/>
      </w:tblGrid>
      <w:tr w:rsidR="00C32549" w:rsidRPr="003A129C" w:rsidTr="007A4CFC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32549" w:rsidRPr="003A129C" w:rsidRDefault="00C32549" w:rsidP="00511E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  <w:r w:rsidR="00511EEB" w:rsidRPr="003A129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C32549" w:rsidRPr="003A129C" w:rsidRDefault="00C32549" w:rsidP="00511EE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C32549" w:rsidRPr="003A129C" w:rsidRDefault="00FC3DF5" w:rsidP="00511EE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Fecha de Constitución del Comité</w:t>
            </w:r>
            <w:r w:rsidR="00511EEB" w:rsidRPr="003A129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:rsidR="00C32549" w:rsidRPr="003A129C" w:rsidRDefault="00C32549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2549" w:rsidRPr="003A129C" w:rsidRDefault="00C32549" w:rsidP="00511E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  <w:r w:rsidR="00266B70">
              <w:rPr>
                <w:rFonts w:asciiTheme="minorHAnsi" w:hAnsiTheme="minorHAnsi" w:cstheme="minorHAnsi"/>
                <w:sz w:val="24"/>
                <w:szCs w:val="24"/>
              </w:rPr>
              <w:t xml:space="preserve"> en el sistema SICS</w:t>
            </w:r>
            <w:r w:rsidR="00511EEB" w:rsidRPr="003A129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C32549" w:rsidRPr="003A129C" w:rsidTr="007A4C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A129C" w:rsidRDefault="005B7CB3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Contraloría Social UTT PROFEXCE 2020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A129C" w:rsidRDefault="005B7CB3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 de noviembre 2020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32549" w:rsidRPr="003A129C" w:rsidRDefault="00C32549" w:rsidP="00C3254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32549" w:rsidRPr="003A129C" w:rsidRDefault="008E7590" w:rsidP="00C325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DATOS</w:t>
      </w:r>
      <w:r w:rsidR="00C32549" w:rsidRPr="003A129C">
        <w:rPr>
          <w:rFonts w:asciiTheme="minorHAnsi" w:hAnsiTheme="minorHAnsi" w:cstheme="minorHAnsi"/>
          <w:b/>
          <w:sz w:val="24"/>
          <w:szCs w:val="24"/>
        </w:rPr>
        <w:t xml:space="preserve"> DE LOS INTEGRANTES DEL COMITÉ DE CONTRALORÍA SOCIAL</w:t>
      </w:r>
    </w:p>
    <w:tbl>
      <w:tblPr>
        <w:tblW w:w="485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626"/>
        <w:gridCol w:w="2600"/>
        <w:gridCol w:w="809"/>
        <w:gridCol w:w="701"/>
        <w:gridCol w:w="1804"/>
        <w:gridCol w:w="772"/>
      </w:tblGrid>
      <w:tr w:rsidR="00347691" w:rsidRPr="003A129C" w:rsidTr="00347691">
        <w:tc>
          <w:tcPr>
            <w:tcW w:w="737" w:type="pct"/>
          </w:tcPr>
          <w:p w:rsidR="00347691" w:rsidRPr="003A129C" w:rsidRDefault="00347691" w:rsidP="00511E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Nom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bre de los Contralores S</w:t>
            </w: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ociales</w:t>
            </w:r>
          </w:p>
        </w:tc>
        <w:tc>
          <w:tcPr>
            <w:tcW w:w="593" w:type="pct"/>
          </w:tcPr>
          <w:p w:rsidR="00347691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792" w:type="pct"/>
          </w:tcPr>
          <w:p w:rsidR="00347691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418" w:type="pct"/>
          </w:tcPr>
          <w:p w:rsidR="00347691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Sexo (M/H)</w:t>
            </w:r>
          </w:p>
        </w:tc>
        <w:tc>
          <w:tcPr>
            <w:tcW w:w="363" w:type="pct"/>
          </w:tcPr>
          <w:p w:rsidR="00347691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1511" w:type="pct"/>
          </w:tcPr>
          <w:p w:rsidR="00347691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Domicilio particular (Calle, Número, Localidad, Municipio, Estado)</w:t>
            </w:r>
          </w:p>
        </w:tc>
        <w:tc>
          <w:tcPr>
            <w:tcW w:w="586" w:type="pct"/>
          </w:tcPr>
          <w:p w:rsidR="00347691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347691" w:rsidRPr="003A129C" w:rsidTr="005B7CB3">
        <w:trPr>
          <w:trHeight w:hRule="exact" w:val="1974"/>
        </w:trPr>
        <w:tc>
          <w:tcPr>
            <w:tcW w:w="737" w:type="pct"/>
          </w:tcPr>
          <w:p w:rsidR="00347691" w:rsidRPr="003A129C" w:rsidRDefault="005B7CB3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Gilda de León Mayoral</w:t>
            </w:r>
          </w:p>
        </w:tc>
        <w:tc>
          <w:tcPr>
            <w:tcW w:w="593" w:type="pct"/>
          </w:tcPr>
          <w:p w:rsidR="00347691" w:rsidRPr="003A129C" w:rsidRDefault="005B7CB3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7CB3">
              <w:rPr>
                <w:rFonts w:asciiTheme="minorHAnsi" w:hAnsiTheme="minorHAnsi" w:cstheme="minorHAnsi"/>
                <w:sz w:val="24"/>
                <w:szCs w:val="24"/>
              </w:rPr>
              <w:t>Jefe de departamento de Tutorías</w:t>
            </w:r>
          </w:p>
        </w:tc>
        <w:tc>
          <w:tcPr>
            <w:tcW w:w="792" w:type="pct"/>
          </w:tcPr>
          <w:p w:rsidR="00347691" w:rsidRPr="003A129C" w:rsidRDefault="005B7CB3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7CB3">
              <w:rPr>
                <w:rFonts w:asciiTheme="minorHAnsi" w:hAnsiTheme="minorHAnsi" w:cstheme="minorHAnsi"/>
                <w:sz w:val="24"/>
                <w:szCs w:val="24"/>
              </w:rPr>
              <w:t>LEMG710923MDFNYL00</w:t>
            </w:r>
          </w:p>
        </w:tc>
        <w:tc>
          <w:tcPr>
            <w:tcW w:w="418" w:type="pct"/>
          </w:tcPr>
          <w:p w:rsidR="00347691" w:rsidRPr="003A129C" w:rsidRDefault="005B7CB3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63" w:type="pct"/>
          </w:tcPr>
          <w:p w:rsidR="00347691" w:rsidRPr="003A129C" w:rsidRDefault="005B7CB3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 años</w:t>
            </w: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pct"/>
          </w:tcPr>
          <w:p w:rsidR="00347691" w:rsidRPr="003A129C" w:rsidRDefault="005B7CB3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7CB3">
              <w:rPr>
                <w:rFonts w:asciiTheme="minorHAnsi" w:hAnsiTheme="minorHAnsi" w:cstheme="minorHAnsi"/>
                <w:sz w:val="24"/>
                <w:szCs w:val="24"/>
              </w:rPr>
              <w:t xml:space="preserve">Las Moras#102, Col. Medias Tierras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C.P </w:t>
            </w:r>
            <w:r w:rsidRPr="005B7CB3">
              <w:rPr>
                <w:rFonts w:asciiTheme="minorHAnsi" w:hAnsiTheme="minorHAnsi" w:cstheme="minorHAnsi"/>
                <w:sz w:val="24"/>
                <w:szCs w:val="24"/>
              </w:rPr>
              <w:t>43698.          Tulancingo, Hgo.</w:t>
            </w:r>
          </w:p>
        </w:tc>
        <w:tc>
          <w:tcPr>
            <w:tcW w:w="586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691" w:rsidRPr="003A129C" w:rsidTr="005B7CB3">
        <w:trPr>
          <w:trHeight w:hRule="exact" w:val="2144"/>
        </w:trPr>
        <w:tc>
          <w:tcPr>
            <w:tcW w:w="737" w:type="pct"/>
          </w:tcPr>
          <w:p w:rsidR="00347691" w:rsidRPr="003A129C" w:rsidRDefault="005B7CB3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Oscar Rafael Salas Salgado </w:t>
            </w:r>
          </w:p>
        </w:tc>
        <w:tc>
          <w:tcPr>
            <w:tcW w:w="593" w:type="pct"/>
          </w:tcPr>
          <w:p w:rsidR="00347691" w:rsidRPr="003A129C" w:rsidRDefault="005B7CB3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P.A</w:t>
            </w:r>
          </w:p>
        </w:tc>
        <w:tc>
          <w:tcPr>
            <w:tcW w:w="792" w:type="pct"/>
          </w:tcPr>
          <w:p w:rsidR="00347691" w:rsidRPr="003A129C" w:rsidRDefault="005B7CB3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7CB3">
              <w:rPr>
                <w:rFonts w:asciiTheme="minorHAnsi" w:hAnsiTheme="minorHAnsi" w:cstheme="minorHAnsi"/>
                <w:sz w:val="24"/>
                <w:szCs w:val="24"/>
              </w:rPr>
              <w:t>SASO760829HDFLLS01</w:t>
            </w:r>
          </w:p>
        </w:tc>
        <w:tc>
          <w:tcPr>
            <w:tcW w:w="418" w:type="pct"/>
          </w:tcPr>
          <w:p w:rsidR="00347691" w:rsidRPr="003A129C" w:rsidRDefault="005B7CB3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363" w:type="pct"/>
          </w:tcPr>
          <w:p w:rsidR="00347691" w:rsidRPr="003A129C" w:rsidRDefault="005B7CB3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 años</w:t>
            </w: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pct"/>
          </w:tcPr>
          <w:p w:rsidR="005B7CB3" w:rsidRPr="005B7CB3" w:rsidRDefault="005B7CB3" w:rsidP="005B7C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7CB3">
              <w:rPr>
                <w:rFonts w:asciiTheme="minorHAnsi" w:hAnsiTheme="minorHAnsi" w:cstheme="minorHAnsi"/>
                <w:sz w:val="24"/>
                <w:szCs w:val="24"/>
              </w:rPr>
              <w:t>Avenida del puente # 118 Colonia la Esperanza. C.P. 43740</w:t>
            </w:r>
          </w:p>
          <w:p w:rsidR="00347691" w:rsidRPr="003A129C" w:rsidRDefault="005B7CB3" w:rsidP="005B7CB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B7CB3">
              <w:rPr>
                <w:rFonts w:asciiTheme="minorHAnsi" w:hAnsiTheme="minorHAnsi" w:cstheme="minorHAnsi"/>
                <w:sz w:val="24"/>
                <w:szCs w:val="24"/>
              </w:rPr>
              <w:t>Cuautepec</w:t>
            </w:r>
            <w:proofErr w:type="spellEnd"/>
            <w:r w:rsidRPr="005B7CB3">
              <w:rPr>
                <w:rFonts w:asciiTheme="minorHAnsi" w:hAnsiTheme="minorHAnsi" w:cstheme="minorHAnsi"/>
                <w:sz w:val="24"/>
                <w:szCs w:val="24"/>
              </w:rPr>
              <w:t xml:space="preserve"> de Hinojosa,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Hgo. </w:t>
            </w:r>
          </w:p>
        </w:tc>
        <w:tc>
          <w:tcPr>
            <w:tcW w:w="586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691" w:rsidRPr="003A129C" w:rsidTr="00347691">
        <w:trPr>
          <w:trHeight w:hRule="exact" w:val="340"/>
        </w:trPr>
        <w:tc>
          <w:tcPr>
            <w:tcW w:w="737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691" w:rsidRPr="003A129C" w:rsidTr="00347691">
        <w:trPr>
          <w:trHeight w:hRule="exact" w:val="340"/>
        </w:trPr>
        <w:tc>
          <w:tcPr>
            <w:tcW w:w="737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32549" w:rsidRPr="00266B70" w:rsidRDefault="00E24780" w:rsidP="00E24780">
      <w:pPr>
        <w:rPr>
          <w:rFonts w:asciiTheme="minorHAnsi" w:hAnsiTheme="minorHAnsi" w:cstheme="minorHAnsi"/>
          <w:b/>
          <w:bCs/>
        </w:rPr>
      </w:pPr>
      <w:r w:rsidRPr="00266B70">
        <w:rPr>
          <w:rFonts w:asciiTheme="minorHAnsi" w:hAnsiTheme="minorHAnsi" w:cstheme="minorHAnsi"/>
        </w:rPr>
        <w:t xml:space="preserve">    </w:t>
      </w:r>
      <w:r w:rsidR="00266B70">
        <w:rPr>
          <w:rFonts w:asciiTheme="minorHAnsi" w:hAnsiTheme="minorHAnsi" w:cstheme="minorHAnsi"/>
        </w:rPr>
        <w:t xml:space="preserve"> No</w:t>
      </w:r>
      <w:r w:rsidR="00266B70">
        <w:rPr>
          <w:rFonts w:asciiTheme="minorHAnsi" w:hAnsiTheme="minorHAnsi" w:cstheme="minorHAnsi"/>
          <w:b/>
          <w:bCs/>
        </w:rPr>
        <w:t xml:space="preserve">ta: </w:t>
      </w:r>
      <w:r w:rsidR="00C32549" w:rsidRPr="00266B70">
        <w:rPr>
          <w:rFonts w:asciiTheme="minorHAnsi" w:hAnsiTheme="minorHAnsi" w:cstheme="minorHAnsi"/>
          <w:b/>
          <w:bCs/>
        </w:rPr>
        <w:t xml:space="preserve">Adjuntar lista de los integrantes </w:t>
      </w:r>
      <w:r w:rsidR="00266B70">
        <w:rPr>
          <w:rFonts w:asciiTheme="minorHAnsi" w:hAnsiTheme="minorHAnsi" w:cstheme="minorHAnsi"/>
          <w:b/>
          <w:bCs/>
        </w:rPr>
        <w:t xml:space="preserve">del Comité </w:t>
      </w:r>
      <w:r w:rsidR="00C32549" w:rsidRPr="00266B70">
        <w:rPr>
          <w:rFonts w:asciiTheme="minorHAnsi" w:hAnsiTheme="minorHAnsi" w:cstheme="minorHAnsi"/>
          <w:b/>
          <w:bCs/>
        </w:rPr>
        <w:t>y</w:t>
      </w:r>
      <w:r w:rsidR="00266B70">
        <w:rPr>
          <w:rFonts w:asciiTheme="minorHAnsi" w:hAnsiTheme="minorHAnsi" w:cstheme="minorHAnsi"/>
          <w:b/>
          <w:bCs/>
        </w:rPr>
        <w:t xml:space="preserve"> de</w:t>
      </w:r>
      <w:r w:rsidR="00C32549" w:rsidRPr="00266B70">
        <w:rPr>
          <w:rFonts w:asciiTheme="minorHAnsi" w:hAnsiTheme="minorHAnsi" w:cstheme="minorHAnsi"/>
          <w:b/>
          <w:bCs/>
        </w:rPr>
        <w:t xml:space="preserve"> </w:t>
      </w:r>
      <w:r w:rsidR="00266B70">
        <w:rPr>
          <w:rFonts w:asciiTheme="minorHAnsi" w:hAnsiTheme="minorHAnsi" w:cstheme="minorHAnsi"/>
          <w:b/>
          <w:bCs/>
        </w:rPr>
        <w:t xml:space="preserve">los </w:t>
      </w:r>
      <w:r w:rsidR="00C32549" w:rsidRPr="00266B70">
        <w:rPr>
          <w:rFonts w:asciiTheme="minorHAnsi" w:hAnsiTheme="minorHAnsi" w:cstheme="minorHAnsi"/>
          <w:b/>
          <w:bCs/>
        </w:rPr>
        <w:t xml:space="preserve">asistentes a la </w:t>
      </w:r>
      <w:r w:rsidR="00266B70" w:rsidRPr="00266B70">
        <w:rPr>
          <w:rFonts w:asciiTheme="minorHAnsi" w:hAnsiTheme="minorHAnsi" w:cstheme="minorHAnsi"/>
          <w:b/>
          <w:bCs/>
        </w:rPr>
        <w:t>C</w:t>
      </w:r>
      <w:r w:rsidR="00C32549" w:rsidRPr="00266B70">
        <w:rPr>
          <w:rFonts w:asciiTheme="minorHAnsi" w:hAnsiTheme="minorHAnsi" w:cstheme="minorHAnsi"/>
          <w:b/>
          <w:bCs/>
        </w:rPr>
        <w:t>onstitución del Comité</w:t>
      </w:r>
      <w:r w:rsidR="00266B70" w:rsidRPr="00266B70">
        <w:rPr>
          <w:rFonts w:asciiTheme="minorHAnsi" w:hAnsiTheme="minorHAnsi" w:cstheme="minorHAnsi"/>
          <w:b/>
          <w:bCs/>
        </w:rPr>
        <w:t>, formato 3 y 3</w:t>
      </w:r>
      <w:r w:rsidR="0039177A">
        <w:rPr>
          <w:rFonts w:asciiTheme="minorHAnsi" w:hAnsiTheme="minorHAnsi" w:cstheme="minorHAnsi"/>
          <w:b/>
          <w:bCs/>
        </w:rPr>
        <w:t>A</w:t>
      </w:r>
      <w:r w:rsidR="00266B70">
        <w:rPr>
          <w:rFonts w:asciiTheme="minorHAnsi" w:hAnsiTheme="minorHAnsi" w:cstheme="minorHAnsi"/>
          <w:b/>
          <w:bCs/>
        </w:rPr>
        <w:t>.</w:t>
      </w:r>
    </w:p>
    <w:p w:rsidR="00C32549" w:rsidRDefault="00C32549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5B7CB3" w:rsidRDefault="005B7CB3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5B7CB3" w:rsidRDefault="005B7CB3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5B7CB3" w:rsidRDefault="005B7CB3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5B7CB3" w:rsidRDefault="005B7CB3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5B7CB3" w:rsidRDefault="005B7CB3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5B7CB3" w:rsidRDefault="005B7CB3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5B7CB3" w:rsidRDefault="005B7CB3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5B7CB3" w:rsidRDefault="005B7CB3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5B7CB3" w:rsidRPr="003A129C" w:rsidRDefault="005B7CB3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C32549" w:rsidRPr="003A129C" w:rsidRDefault="00C32549" w:rsidP="00C32549">
      <w:pPr>
        <w:rPr>
          <w:rFonts w:asciiTheme="minorHAnsi" w:hAnsiTheme="minorHAnsi" w:cstheme="minorHAnsi"/>
          <w:b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lastRenderedPageBreak/>
        <w:t>II. DATOS DE</w:t>
      </w:r>
      <w:r w:rsidR="00E24780" w:rsidRPr="003A12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129C">
        <w:rPr>
          <w:rFonts w:asciiTheme="minorHAnsi" w:hAnsiTheme="minorHAnsi" w:cstheme="minorHAnsi"/>
          <w:b/>
          <w:sz w:val="24"/>
          <w:szCs w:val="24"/>
        </w:rPr>
        <w:t>OBRA</w:t>
      </w:r>
      <w:r w:rsidR="00E24780" w:rsidRPr="003A12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129C">
        <w:rPr>
          <w:rFonts w:asciiTheme="minorHAnsi" w:hAnsiTheme="minorHAnsi" w:cstheme="minorHAnsi"/>
          <w:b/>
          <w:sz w:val="24"/>
          <w:szCs w:val="24"/>
        </w:rPr>
        <w:t>O APOYO</w:t>
      </w:r>
      <w:r w:rsidR="00E24780" w:rsidRPr="003A129C">
        <w:rPr>
          <w:rFonts w:asciiTheme="minorHAnsi" w:hAnsiTheme="minorHAnsi" w:cstheme="minorHAnsi"/>
          <w:b/>
          <w:sz w:val="24"/>
          <w:szCs w:val="24"/>
        </w:rPr>
        <w:t>S DEL PROGRAMA</w:t>
      </w:r>
      <w:r w:rsidR="0039177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485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2386"/>
        <w:gridCol w:w="1491"/>
        <w:gridCol w:w="1392"/>
        <w:gridCol w:w="1419"/>
      </w:tblGrid>
      <w:tr w:rsidR="004D4755" w:rsidRPr="003A129C" w:rsidTr="00D64D38">
        <w:trPr>
          <w:trHeight w:val="289"/>
        </w:trPr>
        <w:tc>
          <w:tcPr>
            <w:tcW w:w="1541" w:type="pct"/>
            <w:vMerge w:val="restart"/>
          </w:tcPr>
          <w:p w:rsidR="004D4755" w:rsidRPr="00085615" w:rsidRDefault="004D4755" w:rsidP="004D4755">
            <w:pPr>
              <w:jc w:val="both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Nombre y descripción del tipo de apoyo que se recibe</w:t>
            </w:r>
          </w:p>
        </w:tc>
        <w:tc>
          <w:tcPr>
            <w:tcW w:w="1234" w:type="pct"/>
            <w:vMerge w:val="restart"/>
          </w:tcPr>
          <w:p w:rsidR="004D4755" w:rsidRPr="00085615" w:rsidRDefault="004D4755" w:rsidP="004D4755">
            <w:pPr>
              <w:jc w:val="both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Ubicación o Domicilio (Calle, Número, Localidad, Municipio y Estado)</w:t>
            </w:r>
          </w:p>
        </w:tc>
        <w:tc>
          <w:tcPr>
            <w:tcW w:w="771" w:type="pct"/>
            <w:vMerge w:val="restart"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Monto del apoyo</w:t>
            </w:r>
          </w:p>
        </w:tc>
        <w:tc>
          <w:tcPr>
            <w:tcW w:w="1454" w:type="pct"/>
            <w:gridSpan w:val="2"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Período de Ejecución</w:t>
            </w:r>
          </w:p>
        </w:tc>
      </w:tr>
      <w:tr w:rsidR="004D4755" w:rsidRPr="003A129C" w:rsidTr="00D64D38">
        <w:trPr>
          <w:trHeight w:val="327"/>
        </w:trPr>
        <w:tc>
          <w:tcPr>
            <w:tcW w:w="1541" w:type="pct"/>
            <w:vMerge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4" w:type="pct"/>
            <w:vMerge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vMerge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pct"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Del</w:t>
            </w:r>
          </w:p>
        </w:tc>
        <w:tc>
          <w:tcPr>
            <w:tcW w:w="733" w:type="pct"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Al</w:t>
            </w:r>
          </w:p>
        </w:tc>
      </w:tr>
      <w:tr w:rsidR="004D4755" w:rsidRPr="003A129C" w:rsidTr="00D64D38">
        <w:trPr>
          <w:trHeight w:hRule="exact" w:val="1826"/>
        </w:trPr>
        <w:tc>
          <w:tcPr>
            <w:tcW w:w="1541" w:type="pct"/>
          </w:tcPr>
          <w:p w:rsidR="004D4755" w:rsidRPr="003A129C" w:rsidRDefault="00360EF8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Capacitar al personal institucional en temas inclusivos y de equidad, para atender a los estudiantes vulnerables</w:t>
            </w:r>
          </w:p>
        </w:tc>
        <w:tc>
          <w:tcPr>
            <w:tcW w:w="1234" w:type="pct"/>
          </w:tcPr>
          <w:p w:rsidR="004D4755" w:rsidRPr="003A129C" w:rsidRDefault="00360EF8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Camino 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Ahuehuetla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301 Col. Las Presas Tulancingo, Hidalgo, México C.P. 43645</w:t>
            </w:r>
          </w:p>
        </w:tc>
        <w:tc>
          <w:tcPr>
            <w:tcW w:w="771" w:type="pct"/>
          </w:tcPr>
          <w:p w:rsidR="004D4755" w:rsidRPr="003A129C" w:rsidRDefault="00360EF8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$94,255</w:t>
            </w:r>
          </w:p>
        </w:tc>
        <w:tc>
          <w:tcPr>
            <w:tcW w:w="720" w:type="pct"/>
          </w:tcPr>
          <w:p w:rsidR="004D4755" w:rsidRPr="003A129C" w:rsidRDefault="00360EF8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Noviembre 2019</w:t>
            </w:r>
          </w:p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pct"/>
          </w:tcPr>
          <w:p w:rsidR="004D4755" w:rsidRPr="003A129C" w:rsidRDefault="00360EF8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Noviembre 2020</w:t>
            </w:r>
          </w:p>
        </w:tc>
        <w:bookmarkStart w:id="0" w:name="_GoBack"/>
        <w:bookmarkEnd w:id="0"/>
      </w:tr>
      <w:tr w:rsidR="00D64D38" w:rsidRPr="003A129C" w:rsidTr="00D64D38">
        <w:trPr>
          <w:trHeight w:hRule="exact" w:val="1826"/>
        </w:trPr>
        <w:tc>
          <w:tcPr>
            <w:tcW w:w="1541" w:type="pct"/>
          </w:tcPr>
          <w:p w:rsidR="00D64D38" w:rsidRDefault="00D64D38" w:rsidP="00D64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Dar atención en rehabilitación física a estudiantes y docentes de la Unidad Académica Santa Úrsula, Huehuetla</w:t>
            </w:r>
          </w:p>
        </w:tc>
        <w:tc>
          <w:tcPr>
            <w:tcW w:w="1234" w:type="pct"/>
          </w:tcPr>
          <w:p w:rsidR="00D64D38" w:rsidRDefault="00D64D38" w:rsidP="00D64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Domicilio conocido Santa Úrsula Huehuetla, Hidalgo, México, C.P. 43440</w:t>
            </w:r>
          </w:p>
        </w:tc>
        <w:tc>
          <w:tcPr>
            <w:tcW w:w="771" w:type="pct"/>
          </w:tcPr>
          <w:p w:rsidR="00D64D38" w:rsidRDefault="00D64D38" w:rsidP="00D64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$58,005</w:t>
            </w:r>
          </w:p>
        </w:tc>
        <w:tc>
          <w:tcPr>
            <w:tcW w:w="720" w:type="pct"/>
          </w:tcPr>
          <w:p w:rsidR="00D64D38" w:rsidRPr="003A129C" w:rsidRDefault="00D64D38" w:rsidP="00D64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Noviembre 2019</w:t>
            </w:r>
          </w:p>
          <w:p w:rsidR="00D64D38" w:rsidRPr="003A129C" w:rsidRDefault="00D64D38" w:rsidP="00D64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pct"/>
          </w:tcPr>
          <w:p w:rsidR="00D64D38" w:rsidRPr="003A129C" w:rsidRDefault="00D64D38" w:rsidP="00D64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Noviembre 2020</w:t>
            </w:r>
          </w:p>
        </w:tc>
      </w:tr>
    </w:tbl>
    <w:p w:rsidR="00FD6B19" w:rsidRDefault="00FD6B19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085615" w:rsidRPr="003A129C" w:rsidRDefault="00085615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E516B9" w:rsidRDefault="00E516B9" w:rsidP="00E516B9">
      <w:pPr>
        <w:rPr>
          <w:rFonts w:asciiTheme="minorHAnsi" w:hAnsiTheme="minorHAnsi" w:cstheme="minorHAnsi"/>
          <w:b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III. FUNCIONES Y COMPROMISOS QUE REALIZARÁ EL COMITÉ DE CONTRALORÍA SOCIAL</w:t>
      </w:r>
      <w:r w:rsidR="0039177A">
        <w:rPr>
          <w:rFonts w:asciiTheme="minorHAnsi" w:hAnsiTheme="minorHAnsi" w:cstheme="minorHAnsi"/>
          <w:b/>
          <w:sz w:val="24"/>
          <w:szCs w:val="24"/>
        </w:rPr>
        <w:t>:</w:t>
      </w:r>
    </w:p>
    <w:p w:rsidR="00852BF1" w:rsidRPr="003A129C" w:rsidRDefault="00852BF1" w:rsidP="00E516B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E516B9" w:rsidRPr="003A129C" w:rsidTr="004D4755">
        <w:tc>
          <w:tcPr>
            <w:tcW w:w="9580" w:type="dxa"/>
          </w:tcPr>
          <w:p w:rsidR="00E516B9" w:rsidRDefault="00085615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4D4755" w:rsidRPr="00085615">
              <w:rPr>
                <w:rFonts w:asciiTheme="minorHAnsi" w:hAnsiTheme="minorHAnsi" w:cstheme="minorHAnsi"/>
                <w:b/>
                <w:sz w:val="24"/>
                <w:szCs w:val="24"/>
              </w:rPr>
              <w:t>Funciones</w:t>
            </w:r>
            <w:r w:rsidRPr="000856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(ver funciones en este formato)</w:t>
            </w:r>
            <w:r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CC5F60" w:rsidRPr="00CC5F60" w:rsidRDefault="00CC5F60" w:rsidP="00CC5F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5F6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CC5F60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Vigilar que se difunda información suficiente, veraz y oportuna sobre la operación del programa federal. </w:t>
            </w:r>
          </w:p>
          <w:p w:rsidR="00CC5F60" w:rsidRPr="00CC5F60" w:rsidRDefault="00CC5F60" w:rsidP="00CC5F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5F6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Pr="00CC5F60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Vigilar que el ejercicio de los recursos públicos para las obras, apoyos o servicios sea oportuno transparente y con apego a lo establecido en las reglas de operación. </w:t>
            </w:r>
          </w:p>
          <w:p w:rsidR="00CC5F60" w:rsidRPr="00CC5F60" w:rsidRDefault="00CC5F60" w:rsidP="00CC5F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5F6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Pr="00CC5F60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Vigilar que los beneficiarios del programa federal cumplan con los requisitos para tener esa característica. </w:t>
            </w:r>
          </w:p>
          <w:p w:rsidR="00CC5F60" w:rsidRPr="00CC5F60" w:rsidRDefault="00CC5F60" w:rsidP="00CC5F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5F6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Pr="00CC5F60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Vigilar que se cumpla con los periodos de ejecución de las obras o de la entrega de los apoyos o servicios. </w:t>
            </w:r>
          </w:p>
          <w:p w:rsidR="00CC5F60" w:rsidRPr="00CC5F60" w:rsidRDefault="00CC5F60" w:rsidP="00CC5F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5F60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Pr="00CC5F60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Vigilar que exista documentación comprobatoria del ejercicio de los recursos públicos y de la entrega de las obras, apoyos o servicios. </w:t>
            </w:r>
          </w:p>
          <w:p w:rsidR="00CC5F60" w:rsidRPr="00CC5F60" w:rsidRDefault="00CC5F60" w:rsidP="00CC5F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5F60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  <w:r w:rsidRPr="00CC5F60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Vigilar que el programa federal no se utilice con fines políticos, electorales, de lucro u otros distintos al objeto del programa federal. </w:t>
            </w:r>
          </w:p>
          <w:p w:rsidR="00CC5F60" w:rsidRPr="00CC5F60" w:rsidRDefault="00CC5F60" w:rsidP="00CC5F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5F60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  <w:r w:rsidRPr="00CC5F60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Vigilar que el programa federal no sea aplicado afectando la igualdad entre mujeres y hombres. </w:t>
            </w:r>
          </w:p>
          <w:p w:rsidR="00CC5F60" w:rsidRPr="00CC5F60" w:rsidRDefault="00CC5F60" w:rsidP="00CC5F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5F60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  <w:r w:rsidRPr="00CC5F60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Vigilar que las autoridades competentes den atención a las quejas y denuncias relacionadas con el programa federal. </w:t>
            </w:r>
          </w:p>
          <w:p w:rsidR="00CC5F60" w:rsidRPr="00CC5F60" w:rsidRDefault="00CC5F60" w:rsidP="00CC5F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5F60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  <w:r w:rsidRPr="00CC5F60">
              <w:rPr>
                <w:rFonts w:asciiTheme="minorHAnsi" w:hAnsiTheme="minorHAnsi" w:cstheme="minorHAnsi"/>
                <w:sz w:val="24"/>
                <w:szCs w:val="24"/>
              </w:rPr>
              <w:tab/>
              <w:t>Recibir las quejas y denuncias sobre la aplicación y ejecución de los programas federales, recabar la información de estas y, en su caso, presentarlas junto con la información recopilada a la Representación Federal o Estatal, a efecto de que se tomen las medidas a que haya lugar.</w:t>
            </w:r>
          </w:p>
          <w:p w:rsidR="00CC5F60" w:rsidRPr="00CC5F60" w:rsidRDefault="00CC5F60" w:rsidP="00CC5F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5F60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  <w:r w:rsidRPr="00CC5F60">
              <w:rPr>
                <w:rFonts w:asciiTheme="minorHAnsi" w:hAnsiTheme="minorHAnsi" w:cstheme="minorHAnsi"/>
                <w:sz w:val="24"/>
                <w:szCs w:val="24"/>
              </w:rPr>
              <w:tab/>
              <w:t>Recibir las quejas y denuncias que puedan dar lugar al financiamiento de responsabilidades administrativas, civiles o penales relacionadas con los programas federales, así como turnarlas a las autoridades competentes para su atención (Instancia Normativa y al OEC o a la SFP).</w:t>
            </w:r>
          </w:p>
          <w:p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516B9" w:rsidRPr="003A129C" w:rsidTr="004D4755">
        <w:tc>
          <w:tcPr>
            <w:tcW w:w="9580" w:type="dxa"/>
          </w:tcPr>
          <w:p w:rsidR="00E516B9" w:rsidRDefault="00CB759C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E516B9"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Compromisos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(ver compromisos en este formato)</w:t>
            </w:r>
            <w:r w:rsidR="00E516B9"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CC5F60" w:rsidRPr="00CC5F60" w:rsidRDefault="00CC5F60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C5F60" w:rsidRPr="00174E22" w:rsidRDefault="00CC5F60" w:rsidP="00CC5F60">
            <w:pPr>
              <w:pStyle w:val="Prrafodelista"/>
              <w:numPr>
                <w:ilvl w:val="0"/>
                <w:numId w:val="3"/>
              </w:numPr>
              <w:suppressAutoHyphens/>
              <w:ind w:left="527" w:hanging="357"/>
              <w:jc w:val="both"/>
              <w:rPr>
                <w:rFonts w:eastAsia="Times New Roman" w:cstheme="minorHAnsi"/>
                <w:sz w:val="18"/>
                <w:szCs w:val="18"/>
                <w:lang w:val="es-ES" w:eastAsia="ar-SA"/>
              </w:rPr>
            </w:pPr>
            <w:r w:rsidRPr="00174E22">
              <w:rPr>
                <w:rFonts w:eastAsia="Times New Roman" w:cstheme="minorHAnsi"/>
                <w:sz w:val="18"/>
                <w:szCs w:val="18"/>
                <w:lang w:val="es-ES" w:eastAsia="ar-SA"/>
              </w:rPr>
              <w:t>Tomar la capacitación para realizar las actividades de CS por parte del RCS de las IES,</w:t>
            </w:r>
          </w:p>
          <w:p w:rsidR="00CC5F60" w:rsidRPr="00174E22" w:rsidRDefault="00CC5F60" w:rsidP="00CC5F60">
            <w:pPr>
              <w:pStyle w:val="Prrafodelista"/>
              <w:numPr>
                <w:ilvl w:val="0"/>
                <w:numId w:val="3"/>
              </w:numPr>
              <w:suppressAutoHyphens/>
              <w:ind w:left="527" w:hanging="357"/>
              <w:jc w:val="both"/>
              <w:rPr>
                <w:rFonts w:eastAsia="Times New Roman" w:cstheme="minorHAnsi"/>
                <w:sz w:val="18"/>
                <w:szCs w:val="18"/>
                <w:lang w:val="es-ES" w:eastAsia="ar-SA"/>
              </w:rPr>
            </w:pPr>
            <w:r w:rsidRPr="00174E22">
              <w:rPr>
                <w:rFonts w:eastAsia="Times New Roman" w:cstheme="minorHAnsi"/>
                <w:sz w:val="18"/>
                <w:szCs w:val="18"/>
                <w:lang w:val="es-ES" w:eastAsia="ar-SA"/>
              </w:rPr>
              <w:t>Solicitar al RCS de la IE la información pública relacionada con la operación del Programa,</w:t>
            </w:r>
          </w:p>
          <w:p w:rsidR="00CC5F60" w:rsidRPr="00174E22" w:rsidRDefault="00CC5F60" w:rsidP="00CC5F60">
            <w:pPr>
              <w:pStyle w:val="Prrafodelista"/>
              <w:numPr>
                <w:ilvl w:val="0"/>
                <w:numId w:val="3"/>
              </w:numPr>
              <w:suppressAutoHyphens/>
              <w:ind w:left="527" w:hanging="357"/>
              <w:jc w:val="both"/>
              <w:rPr>
                <w:rFonts w:eastAsia="Times New Roman" w:cstheme="minorHAnsi"/>
                <w:sz w:val="18"/>
                <w:szCs w:val="18"/>
                <w:lang w:val="es-ES" w:eastAsia="ar-SA"/>
              </w:rPr>
            </w:pPr>
            <w:r w:rsidRPr="00174E22">
              <w:rPr>
                <w:rFonts w:eastAsia="Times New Roman" w:cstheme="minorHAnsi"/>
                <w:sz w:val="18"/>
                <w:szCs w:val="18"/>
                <w:lang w:val="es-ES" w:eastAsia="ar-SA"/>
              </w:rPr>
              <w:lastRenderedPageBreak/>
              <w:t>El RCS en la Instancia Ejecutora deberá realizar reuniones con los beneficiarios de los programas federales, con la participación de los integrantes de los Comités, a fin de promover que realicen actividades de contraloría social, así como de que expresen sus necesidades, opiniones, quejas, denuncias y peticiones relacionadas con los programas federales.</w:t>
            </w:r>
          </w:p>
          <w:p w:rsidR="00CC5F60" w:rsidRPr="00174E22" w:rsidRDefault="00CC5F60" w:rsidP="00CC5F60">
            <w:pPr>
              <w:pStyle w:val="Prrafodelista"/>
              <w:numPr>
                <w:ilvl w:val="0"/>
                <w:numId w:val="3"/>
              </w:numPr>
              <w:suppressAutoHyphens/>
              <w:ind w:left="527" w:hanging="357"/>
              <w:jc w:val="both"/>
              <w:rPr>
                <w:rFonts w:eastAsia="Times New Roman" w:cstheme="minorHAnsi"/>
                <w:sz w:val="18"/>
                <w:szCs w:val="18"/>
                <w:lang w:val="es-ES" w:eastAsia="ar-SA"/>
              </w:rPr>
            </w:pPr>
            <w:r w:rsidRPr="00174E22">
              <w:rPr>
                <w:rFonts w:eastAsia="Times New Roman" w:cstheme="minorHAnsi"/>
                <w:sz w:val="18"/>
                <w:szCs w:val="18"/>
                <w:lang w:val="es-ES" w:eastAsia="ar-SA"/>
              </w:rPr>
              <w:t xml:space="preserve">Registrar en el informe(s) el(los) resultado(s) de las actividades de contraloría social realizadas, así como dar seguimiento, en su caso, a los mismos; </w:t>
            </w:r>
          </w:p>
          <w:p w:rsidR="00CC5F60" w:rsidRPr="00174E22" w:rsidRDefault="00CC5F60" w:rsidP="00CC5F60">
            <w:pPr>
              <w:pStyle w:val="Prrafodelista"/>
              <w:numPr>
                <w:ilvl w:val="0"/>
                <w:numId w:val="3"/>
              </w:numPr>
              <w:suppressAutoHyphens/>
              <w:ind w:left="527" w:hanging="357"/>
              <w:jc w:val="both"/>
              <w:rPr>
                <w:rFonts w:eastAsia="Times New Roman" w:cstheme="minorHAnsi"/>
                <w:sz w:val="18"/>
                <w:szCs w:val="18"/>
                <w:lang w:val="es-ES" w:eastAsia="ar-SA"/>
              </w:rPr>
            </w:pPr>
            <w:r w:rsidRPr="00174E22">
              <w:rPr>
                <w:rFonts w:eastAsia="Times New Roman" w:cstheme="minorHAnsi"/>
                <w:sz w:val="18"/>
                <w:szCs w:val="18"/>
                <w:lang w:val="es-ES" w:eastAsia="ar-SA"/>
              </w:rPr>
              <w:t>Supervisar que se apliquen correctamente los recursos al 100% y que se haya adquirido lo que se autorizó comprar en el anexo de ejecución del convenio de apoyo y levantar minutas.</w:t>
            </w:r>
          </w:p>
          <w:p w:rsidR="00E516B9" w:rsidRPr="00CC5F60" w:rsidRDefault="00E516B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16B9" w:rsidRPr="003A129C" w:rsidTr="004D4755">
        <w:tc>
          <w:tcPr>
            <w:tcW w:w="9580" w:type="dxa"/>
          </w:tcPr>
          <w:p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Comentarios Adicionales:</w:t>
            </w:r>
          </w:p>
          <w:p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516B9" w:rsidRPr="003A129C" w:rsidRDefault="00E516B9" w:rsidP="00E516B9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E516B9" w:rsidRPr="003A129C" w:rsidRDefault="00E516B9" w:rsidP="00E516B9">
      <w:pPr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</w:p>
    <w:p w:rsidR="00E516B9" w:rsidRDefault="00E516B9" w:rsidP="00E516B9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CC5F60" w:rsidRDefault="00CC5F60" w:rsidP="00E516B9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Eymard Delgadillo López, PTC                                                        Gilda de León Mayoral</w:t>
      </w:r>
    </w:p>
    <w:p w:rsidR="00CC5F60" w:rsidRPr="003A129C" w:rsidRDefault="00CC5F60" w:rsidP="00E516B9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Jefe de departamento de tutorías</w:t>
      </w:r>
    </w:p>
    <w:tbl>
      <w:tblPr>
        <w:tblW w:w="10589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5305"/>
      </w:tblGrid>
      <w:tr w:rsidR="00E516B9" w:rsidRPr="003A129C" w:rsidTr="00085615">
        <w:trPr>
          <w:trHeight w:val="965"/>
        </w:trPr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Nombre, puesto y firma del (la) Responsable de Contraloría Social en la Institución Ejecutora </w:t>
            </w:r>
          </w:p>
          <w:p w:rsidR="00E516B9" w:rsidRPr="003A129C" w:rsidRDefault="00085615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(Representante de los servidores públicos involucrados en las actividades</w:t>
            </w:r>
            <w:r w:rsidR="00F80A0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**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60" w:type="dxa"/>
            <w:vAlign w:val="bottom"/>
          </w:tcPr>
          <w:p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  <w:vAlign w:val="bottom"/>
          </w:tcPr>
          <w:p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Representante del Comité de Contraloría Social en la Institución Ejecutora</w:t>
            </w:r>
            <w:r w:rsidR="000856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(Representante de las personas beneficiarias</w:t>
            </w:r>
            <w:r w:rsidR="00F80A0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**</w:t>
            </w:r>
            <w:r w:rsidR="003274D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</w:t>
            </w:r>
            <w:r w:rsidR="000856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</w:p>
          <w:p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E516B9" w:rsidRDefault="00E516B9" w:rsidP="00E516B9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laconcuadrcula"/>
        <w:tblW w:w="9497" w:type="dxa"/>
        <w:tblInd w:w="279" w:type="dxa"/>
        <w:tblLook w:val="04A0" w:firstRow="1" w:lastRow="0" w:firstColumn="1" w:lastColumn="0" w:noHBand="0" w:noVBand="1"/>
      </w:tblPr>
      <w:tblGrid>
        <w:gridCol w:w="2535"/>
        <w:gridCol w:w="1546"/>
        <w:gridCol w:w="1602"/>
        <w:gridCol w:w="3814"/>
      </w:tblGrid>
      <w:tr w:rsidR="00F80A0D" w:rsidRPr="00F80A0D" w:rsidTr="00767EFE">
        <w:trPr>
          <w:trHeight w:hRule="exact" w:val="340"/>
        </w:trPr>
        <w:tc>
          <w:tcPr>
            <w:tcW w:w="9497" w:type="dxa"/>
            <w:gridSpan w:val="4"/>
          </w:tcPr>
          <w:p w:rsidR="005F212B" w:rsidRPr="00174E22" w:rsidRDefault="005F212B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bookmarkStart w:id="1" w:name="_Hlk41600205"/>
            <w:r w:rsidRPr="00174E22">
              <w:rPr>
                <w:rFonts w:asciiTheme="minorHAnsi" w:hAnsiTheme="minorHAnsi" w:cstheme="minorHAnsi"/>
                <w:b/>
                <w:i/>
              </w:rPr>
              <w:t>Datos de contacto de los servidores públicos involucrados y de los beneficiarios</w:t>
            </w:r>
            <w:r w:rsidR="00767EFE" w:rsidRPr="00174E22">
              <w:rPr>
                <w:rFonts w:asciiTheme="minorHAnsi" w:hAnsiTheme="minorHAnsi" w:cstheme="minorHAnsi"/>
                <w:b/>
                <w:i/>
              </w:rPr>
              <w:t>:</w:t>
            </w:r>
            <w:r w:rsidRPr="00174E22">
              <w:rPr>
                <w:rFonts w:asciiTheme="minorHAnsi" w:hAnsiTheme="minorHAnsi" w:cstheme="minorHAnsi"/>
                <w:b/>
                <w:i/>
              </w:rPr>
              <w:t xml:space="preserve"> del proyecto:</w:t>
            </w:r>
          </w:p>
          <w:p w:rsidR="005F212B" w:rsidRPr="00174E22" w:rsidRDefault="005F212B" w:rsidP="009430E9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80A0D" w:rsidRPr="00F80A0D" w:rsidTr="00FD1DDD">
        <w:trPr>
          <w:trHeight w:hRule="exact" w:val="514"/>
        </w:trPr>
        <w:tc>
          <w:tcPr>
            <w:tcW w:w="3118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Contacto</w:t>
            </w:r>
          </w:p>
        </w:tc>
        <w:tc>
          <w:tcPr>
            <w:tcW w:w="1843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Nombre de</w:t>
            </w:r>
            <w:r w:rsidR="00767EFE" w:rsidRPr="00174E22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174E22">
              <w:rPr>
                <w:rFonts w:asciiTheme="minorHAnsi" w:hAnsiTheme="minorHAnsi" w:cstheme="minorHAnsi"/>
                <w:b/>
                <w:i/>
              </w:rPr>
              <w:t>Contacto</w:t>
            </w:r>
          </w:p>
        </w:tc>
        <w:tc>
          <w:tcPr>
            <w:tcW w:w="1829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Teléfono</w:t>
            </w:r>
          </w:p>
        </w:tc>
        <w:tc>
          <w:tcPr>
            <w:tcW w:w="2707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Correo electrónico</w:t>
            </w:r>
          </w:p>
        </w:tc>
      </w:tr>
      <w:tr w:rsidR="00F80A0D" w:rsidRPr="00F80A0D" w:rsidTr="00CC5F60">
        <w:trPr>
          <w:trHeight w:hRule="exact" w:val="1201"/>
        </w:trPr>
        <w:tc>
          <w:tcPr>
            <w:tcW w:w="3118" w:type="dxa"/>
          </w:tcPr>
          <w:p w:rsidR="005F212B" w:rsidRPr="00174E22" w:rsidRDefault="00767EFE" w:rsidP="009430E9">
            <w:pPr>
              <w:jc w:val="both"/>
              <w:rPr>
                <w:rFonts w:cstheme="minorHAnsi"/>
                <w:b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Representante de los servidores públicos involucrados en las actividades</w:t>
            </w:r>
            <w:r w:rsidR="00F80A0D" w:rsidRPr="00174E22">
              <w:rPr>
                <w:rFonts w:asciiTheme="minorHAnsi" w:hAnsiTheme="minorHAnsi" w:cstheme="minorHAnsi"/>
                <w:b/>
                <w:i/>
              </w:rPr>
              <w:t xml:space="preserve"> **</w:t>
            </w:r>
          </w:p>
        </w:tc>
        <w:tc>
          <w:tcPr>
            <w:tcW w:w="1843" w:type="dxa"/>
          </w:tcPr>
          <w:p w:rsidR="005F212B" w:rsidRPr="00174E22" w:rsidRDefault="00CC5F60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Eymard Delgadillo López</w:t>
            </w:r>
          </w:p>
        </w:tc>
        <w:tc>
          <w:tcPr>
            <w:tcW w:w="1829" w:type="dxa"/>
          </w:tcPr>
          <w:p w:rsidR="005F212B" w:rsidRPr="00174E22" w:rsidRDefault="00CC5F60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7757845481</w:t>
            </w:r>
          </w:p>
        </w:tc>
        <w:tc>
          <w:tcPr>
            <w:tcW w:w="2707" w:type="dxa"/>
          </w:tcPr>
          <w:p w:rsidR="005F212B" w:rsidRPr="00174E22" w:rsidRDefault="00CC5F60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eymard.delgadillo@utectulancingo.edu.mx</w:t>
            </w:r>
          </w:p>
        </w:tc>
      </w:tr>
      <w:tr w:rsidR="00F80A0D" w:rsidRPr="00F80A0D" w:rsidTr="00767EFE">
        <w:trPr>
          <w:trHeight w:hRule="exact" w:val="680"/>
        </w:trPr>
        <w:tc>
          <w:tcPr>
            <w:tcW w:w="3118" w:type="dxa"/>
          </w:tcPr>
          <w:p w:rsidR="005F212B" w:rsidRPr="00174E22" w:rsidRDefault="00767EFE" w:rsidP="009430E9">
            <w:pPr>
              <w:jc w:val="both"/>
              <w:rPr>
                <w:rFonts w:cstheme="minorHAnsi"/>
                <w:b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Representante de las personas beneficiarias</w:t>
            </w:r>
            <w:r w:rsidR="00F80A0D" w:rsidRPr="00174E22">
              <w:rPr>
                <w:rFonts w:asciiTheme="minorHAnsi" w:hAnsiTheme="minorHAnsi" w:cstheme="minorHAnsi"/>
                <w:b/>
                <w:i/>
              </w:rPr>
              <w:t>**</w:t>
            </w:r>
            <w:r w:rsidR="003274DF" w:rsidRPr="00174E22">
              <w:rPr>
                <w:rFonts w:asciiTheme="minorHAnsi" w:hAnsiTheme="minorHAnsi" w:cstheme="minorHAnsi"/>
                <w:b/>
                <w:i/>
              </w:rPr>
              <w:t>*</w:t>
            </w:r>
          </w:p>
        </w:tc>
        <w:tc>
          <w:tcPr>
            <w:tcW w:w="1843" w:type="dxa"/>
          </w:tcPr>
          <w:p w:rsidR="005F212B" w:rsidRPr="00174E22" w:rsidRDefault="00CC5F60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Gilda de León Mayoral</w:t>
            </w:r>
          </w:p>
        </w:tc>
        <w:tc>
          <w:tcPr>
            <w:tcW w:w="1829" w:type="dxa"/>
          </w:tcPr>
          <w:p w:rsidR="00CC5F60" w:rsidRPr="00CC5F60" w:rsidRDefault="00CC5F60" w:rsidP="00CC5F6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C5F60">
              <w:rPr>
                <w:rFonts w:asciiTheme="minorHAnsi" w:hAnsiTheme="minorHAnsi" w:cstheme="minorHAnsi"/>
                <w:b/>
                <w:i/>
              </w:rPr>
              <w:t>7712474026</w:t>
            </w:r>
          </w:p>
          <w:p w:rsidR="005F212B" w:rsidRPr="00174E22" w:rsidRDefault="00CC5F60" w:rsidP="00CC5F6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C5F60">
              <w:rPr>
                <w:rFonts w:asciiTheme="minorHAnsi" w:hAnsiTheme="minorHAnsi" w:cstheme="minorHAnsi"/>
                <w:b/>
                <w:i/>
              </w:rPr>
              <w:t>Ext. 1345</w:t>
            </w:r>
          </w:p>
        </w:tc>
        <w:tc>
          <w:tcPr>
            <w:tcW w:w="2707" w:type="dxa"/>
          </w:tcPr>
          <w:p w:rsidR="005F212B" w:rsidRPr="00174E22" w:rsidRDefault="00CC5F60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C5F60">
              <w:rPr>
                <w:rFonts w:asciiTheme="minorHAnsi" w:hAnsiTheme="minorHAnsi" w:cstheme="minorHAnsi"/>
                <w:b/>
                <w:i/>
              </w:rPr>
              <w:t>gildautec@utectulancingo.edu.mx</w:t>
            </w:r>
          </w:p>
        </w:tc>
      </w:tr>
    </w:tbl>
    <w:bookmarkEnd w:id="1"/>
    <w:p w:rsidR="00085615" w:rsidRPr="00174E22" w:rsidRDefault="00085615" w:rsidP="0008561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sz w:val="18"/>
          <w:szCs w:val="18"/>
        </w:rPr>
        <w:t xml:space="preserve">Los firmantes, acordamos constituir el Comité de Contraloría Social mediante un proceso de elección libre y </w:t>
      </w:r>
      <w:proofErr w:type="gramStart"/>
      <w:r w:rsidRPr="00174E22">
        <w:rPr>
          <w:rFonts w:asciiTheme="minorHAnsi" w:hAnsiTheme="minorHAnsi" w:cstheme="minorHAnsi"/>
          <w:sz w:val="18"/>
          <w:szCs w:val="18"/>
        </w:rPr>
        <w:t>democrático</w:t>
      </w:r>
      <w:proofErr w:type="gramEnd"/>
      <w:r w:rsidRPr="00174E22">
        <w:rPr>
          <w:rFonts w:asciiTheme="minorHAnsi" w:hAnsiTheme="minorHAnsi" w:cstheme="minorHAnsi"/>
          <w:sz w:val="18"/>
          <w:szCs w:val="18"/>
        </w:rPr>
        <w:t>, propiciando la participación equitativa entre hombres y mujeres. Asimismo, manifestamos nuestra voluntad de solicitar, mediante el presente documento, nuestro Registro como Comité de Contraloría Social ante el Programa de Fortalecimiento de la Calidad Educativa (P</w:t>
      </w:r>
      <w:r w:rsidR="00FC360C" w:rsidRPr="00174E22">
        <w:rPr>
          <w:rFonts w:asciiTheme="minorHAnsi" w:hAnsiTheme="minorHAnsi" w:cstheme="minorHAnsi"/>
          <w:sz w:val="18"/>
          <w:szCs w:val="18"/>
        </w:rPr>
        <w:t>ROFEXCE</w:t>
      </w:r>
      <w:r w:rsidRPr="00174E22">
        <w:rPr>
          <w:rFonts w:asciiTheme="minorHAnsi" w:hAnsiTheme="minorHAnsi" w:cstheme="minorHAnsi"/>
          <w:sz w:val="18"/>
          <w:szCs w:val="18"/>
        </w:rPr>
        <w:t xml:space="preserve">). </w:t>
      </w:r>
    </w:p>
    <w:p w:rsidR="00085615" w:rsidRPr="00174E22" w:rsidRDefault="00085615" w:rsidP="00085615">
      <w:pPr>
        <w:rPr>
          <w:rFonts w:asciiTheme="minorHAnsi" w:hAnsiTheme="minorHAnsi" w:cstheme="minorHAnsi"/>
          <w:b/>
          <w:iCs/>
        </w:rPr>
      </w:pPr>
    </w:p>
    <w:p w:rsidR="00085615" w:rsidRPr="00174E22" w:rsidRDefault="00085615" w:rsidP="00085615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174E22">
        <w:rPr>
          <w:rFonts w:asciiTheme="minorHAnsi" w:hAnsiTheme="minorHAnsi" w:cstheme="minorHAnsi"/>
          <w:b/>
          <w:i/>
          <w:sz w:val="18"/>
          <w:szCs w:val="18"/>
        </w:rPr>
        <w:t xml:space="preserve">*Funciones (actividades):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se difunda información suficiente, veraz y oportuna sobre la operación del programa federal.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ejercicio de los recursos públicos para las obras, apoyos o servicios sea oportuno transparente y con apego a lo establecido en las reglas de operación.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los beneficiarios del programa federal cumplan con los requisitos para tener esa característica.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se cumpla con los periodos de ejecución de las obras o de la entrega de los apoyos o servicios.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exista documentación comprobatoria del ejercicio de los recursos públicos y de la entrega de las obras, apoyos o servicios.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 utilice con fines políticos, electorales, de lucro u otros distintos al objeto del programa federal.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sea aplicado afectando la igualdad entre mujeres y hombres.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las autoridades competentes den atención a las quejas y denuncias relacionadas con el programa federal.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Recibir las quejas y denuncias sobre la aplicación y ejecución de los programas federales</w:t>
      </w:r>
      <w:r w:rsidR="00C65823" w:rsidRPr="00174E22">
        <w:rPr>
          <w:rFonts w:eastAsia="Times New Roman" w:cstheme="minorHAnsi"/>
          <w:sz w:val="18"/>
          <w:szCs w:val="18"/>
          <w:lang w:val="es-ES" w:eastAsia="ar-SA"/>
        </w:rPr>
        <w:t>, recabar la información de estas y, en su caso, presentarlas junto con la información recopilada a la Representación Federal o Estatal, a efecto de que se tomen las medidas a que haya lugar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.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Recibir las quejas y denuncias que puedan dar lugar al financiamiento de responsabilidades administrativas, civiles o penales relacionadas con los programas federales, así como turnarlas a las autoridades competentes para su atención</w:t>
      </w:r>
      <w:r w:rsidR="00C65823" w:rsidRPr="00174E22">
        <w:rPr>
          <w:rFonts w:eastAsia="Times New Roman" w:cstheme="minorHAnsi"/>
          <w:sz w:val="18"/>
          <w:szCs w:val="18"/>
          <w:lang w:val="es-ES" w:eastAsia="ar-SA"/>
        </w:rPr>
        <w:t xml:space="preserve"> (Instancia Normativa y al OEC o a la SFP)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. </w:t>
      </w:r>
    </w:p>
    <w:p w:rsidR="004D4755" w:rsidRPr="00174E22" w:rsidRDefault="004D4755" w:rsidP="00E516B9">
      <w:pPr>
        <w:rPr>
          <w:rFonts w:asciiTheme="minorHAnsi" w:hAnsiTheme="minorHAnsi" w:cstheme="minorHAnsi"/>
          <w:b/>
          <w:i/>
          <w:sz w:val="18"/>
          <w:szCs w:val="18"/>
        </w:rPr>
      </w:pPr>
    </w:p>
    <w:p w:rsidR="00E516B9" w:rsidRPr="00174E22" w:rsidRDefault="007A4CFC" w:rsidP="00E516B9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C</w:t>
      </w:r>
      <w:r w:rsidR="00CB759C" w:rsidRPr="00174E22">
        <w:rPr>
          <w:rFonts w:asciiTheme="minorHAnsi" w:hAnsiTheme="minorHAnsi" w:cstheme="minorHAnsi"/>
          <w:b/>
          <w:i/>
          <w:sz w:val="18"/>
          <w:szCs w:val="18"/>
        </w:rPr>
        <w:t>ompromisos</w:t>
      </w:r>
      <w:r w:rsidR="00E516B9" w:rsidRPr="00174E22">
        <w:rPr>
          <w:rFonts w:asciiTheme="minorHAnsi" w:hAnsiTheme="minorHAnsi" w:cstheme="minorHAnsi"/>
          <w:b/>
          <w:i/>
          <w:sz w:val="18"/>
          <w:szCs w:val="18"/>
        </w:rPr>
        <w:t>:</w:t>
      </w:r>
    </w:p>
    <w:p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Tomar la capacitación para realizar las actividades de CS por parte del RCS de las IES,</w:t>
      </w:r>
    </w:p>
    <w:p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Solicitar al RCS de la IE la información pública relacionada con la operación del Programa,</w:t>
      </w:r>
    </w:p>
    <w:p w:rsidR="005F212B" w:rsidRPr="00174E22" w:rsidRDefault="005F212B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El RCS en la Instancia Ejecutora deberá realizar reuniones con los beneficiarios de los programas federales, con la participación de los integrantes de los Comités, a fin de promover que realicen actividades de contraloría social, así como de que expresen sus necesidades, opiniones, quejas, denuncias y peticiones relacionadas con los programas federales.</w:t>
      </w:r>
    </w:p>
    <w:p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lastRenderedPageBreak/>
        <w:t xml:space="preserve">Registrar en el informe(s) 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el(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los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 resultado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(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s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 de las actividades de contraloría social realizadas, así como dar seguimiento, en su caso, a los mismos; </w:t>
      </w:r>
    </w:p>
    <w:p w:rsidR="00E516B9" w:rsidRDefault="00CB759C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Supervisa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 xml:space="preserve">r que se apliquen correctamente los recursos al 100% y que se 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haya 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adqui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rido 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lo que se autorizó comprar en el anexo de ejecución del convenio de apoyo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 y levantar minutas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.</w:t>
      </w:r>
    </w:p>
    <w:p w:rsidR="00CC5F60" w:rsidRDefault="00CC5F60" w:rsidP="00CC5F60">
      <w:pPr>
        <w:jc w:val="both"/>
        <w:rPr>
          <w:rFonts w:cstheme="minorHAnsi"/>
          <w:sz w:val="18"/>
          <w:szCs w:val="18"/>
        </w:rPr>
      </w:pPr>
    </w:p>
    <w:p w:rsidR="00CC5F60" w:rsidRDefault="00CC5F60" w:rsidP="00CC5F60">
      <w:pPr>
        <w:jc w:val="both"/>
        <w:rPr>
          <w:rFonts w:cstheme="minorHAnsi"/>
          <w:sz w:val="18"/>
          <w:szCs w:val="18"/>
        </w:rPr>
      </w:pPr>
    </w:p>
    <w:p w:rsidR="00CC5F60" w:rsidRDefault="00CC5F60" w:rsidP="00CC5F60">
      <w:pPr>
        <w:jc w:val="both"/>
        <w:rPr>
          <w:rFonts w:cstheme="minorHAnsi"/>
          <w:sz w:val="18"/>
          <w:szCs w:val="18"/>
        </w:rPr>
      </w:pPr>
    </w:p>
    <w:p w:rsidR="00CC5F60" w:rsidRDefault="00CC5F60" w:rsidP="00CC5F60">
      <w:pPr>
        <w:jc w:val="both"/>
        <w:rPr>
          <w:rFonts w:cstheme="minorHAnsi"/>
          <w:sz w:val="18"/>
          <w:szCs w:val="18"/>
        </w:rPr>
      </w:pPr>
    </w:p>
    <w:p w:rsidR="00CC5F60" w:rsidRDefault="00CC5F60" w:rsidP="00CC5F60">
      <w:pPr>
        <w:jc w:val="both"/>
        <w:rPr>
          <w:rFonts w:cstheme="minorHAnsi"/>
          <w:sz w:val="18"/>
          <w:szCs w:val="18"/>
        </w:rPr>
      </w:pPr>
    </w:p>
    <w:p w:rsidR="00CC5F60" w:rsidRDefault="00CC5F60" w:rsidP="00CC5F60">
      <w:pPr>
        <w:jc w:val="both"/>
        <w:rPr>
          <w:rFonts w:cstheme="minorHAnsi"/>
          <w:sz w:val="18"/>
          <w:szCs w:val="18"/>
        </w:rPr>
      </w:pPr>
    </w:p>
    <w:p w:rsidR="00CC5F60" w:rsidRDefault="00CC5F60" w:rsidP="00CC5F60">
      <w:pPr>
        <w:jc w:val="both"/>
        <w:rPr>
          <w:rFonts w:cstheme="minorHAnsi"/>
          <w:sz w:val="18"/>
          <w:szCs w:val="18"/>
        </w:rPr>
      </w:pPr>
    </w:p>
    <w:p w:rsidR="00CC5F60" w:rsidRDefault="00CC5F60" w:rsidP="00CC5F60">
      <w:pPr>
        <w:jc w:val="both"/>
        <w:rPr>
          <w:rFonts w:cstheme="minorHAnsi"/>
          <w:sz w:val="18"/>
          <w:szCs w:val="18"/>
        </w:rPr>
      </w:pPr>
    </w:p>
    <w:p w:rsidR="00CC5F60" w:rsidRDefault="00CC5F60" w:rsidP="00CC5F60">
      <w:pPr>
        <w:jc w:val="both"/>
        <w:rPr>
          <w:rFonts w:cstheme="minorHAnsi"/>
          <w:sz w:val="18"/>
          <w:szCs w:val="18"/>
        </w:rPr>
      </w:pPr>
    </w:p>
    <w:p w:rsidR="00CC5F60" w:rsidRPr="00CC5F60" w:rsidRDefault="00CC5F60" w:rsidP="00CC5F60">
      <w:pPr>
        <w:jc w:val="both"/>
        <w:rPr>
          <w:rFonts w:cstheme="minorHAnsi"/>
          <w:sz w:val="18"/>
          <w:szCs w:val="18"/>
        </w:rPr>
      </w:pPr>
    </w:p>
    <w:p w:rsidR="00E516B9" w:rsidRPr="00174E22" w:rsidRDefault="00E516B9" w:rsidP="00CB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516B9" w:rsidRPr="00174E22" w:rsidRDefault="00E516B9" w:rsidP="00CB759C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</w:t>
      </w:r>
      <w:r w:rsidR="00085615" w:rsidRPr="00174E2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74E22">
        <w:rPr>
          <w:rFonts w:asciiTheme="minorHAnsi" w:hAnsiTheme="minorHAnsi" w:cstheme="minorHAnsi"/>
          <w:b/>
          <w:bCs/>
          <w:sz w:val="18"/>
          <w:szCs w:val="18"/>
        </w:rPr>
        <w:t>1: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beneficiarios eligieron por mayoría de votos a los integrantes de este Comité de Contraloría Social.</w:t>
      </w:r>
    </w:p>
    <w:p w:rsidR="00E516B9" w:rsidRPr="00174E22" w:rsidRDefault="00E516B9" w:rsidP="00CB759C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</w:t>
      </w:r>
      <w:r w:rsidR="00085615" w:rsidRPr="00174E2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74E22">
        <w:rPr>
          <w:rFonts w:asciiTheme="minorHAnsi" w:hAnsiTheme="minorHAnsi" w:cstheme="minorHAnsi"/>
          <w:b/>
          <w:bCs/>
          <w:sz w:val="18"/>
          <w:szCs w:val="18"/>
        </w:rPr>
        <w:t>2: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integrantes del Comité de Contraloría Social asumen esta acta de registro como escrito libre para solicitar su registro ante el </w:t>
      </w:r>
      <w:r w:rsidR="00FC360C" w:rsidRPr="00174E22">
        <w:rPr>
          <w:rFonts w:asciiTheme="minorHAnsi" w:hAnsiTheme="minorHAnsi" w:cstheme="minorHAnsi"/>
          <w:sz w:val="18"/>
          <w:szCs w:val="18"/>
        </w:rPr>
        <w:t>PROFEXCE</w:t>
      </w:r>
      <w:r w:rsidRPr="00174E22">
        <w:rPr>
          <w:rFonts w:asciiTheme="minorHAnsi" w:hAnsiTheme="minorHAnsi" w:cstheme="minorHAnsi"/>
          <w:sz w:val="18"/>
          <w:szCs w:val="18"/>
        </w:rPr>
        <w:t>, con fundamento en el artículo 70 de la Ley General de Desarrollo Social.</w:t>
      </w:r>
    </w:p>
    <w:p w:rsidR="00ED0E6D" w:rsidRPr="00174E22" w:rsidRDefault="00ED0E6D" w:rsidP="00CB759C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3"/>
        <w:gridCol w:w="3243"/>
        <w:gridCol w:w="3226"/>
      </w:tblGrid>
      <w:tr w:rsidR="00ED0E6D" w:rsidTr="00160B2A">
        <w:tc>
          <w:tcPr>
            <w:tcW w:w="9962" w:type="dxa"/>
            <w:gridSpan w:val="3"/>
            <w:vAlign w:val="bottom"/>
          </w:tcPr>
          <w:p w:rsidR="00ED0E6D" w:rsidRDefault="00ED0E6D" w:rsidP="00ED0E6D">
            <w:pPr>
              <w:jc w:val="center"/>
              <w:rPr>
                <w:rFonts w:ascii="Montserrat" w:hAnsi="Montserrat" w:cs="Times New Roman"/>
                <w:b/>
                <w:bCs/>
                <w:color w:val="996633"/>
                <w:sz w:val="14"/>
                <w:szCs w:val="14"/>
                <w:lang w:val="es-MX" w:eastAsia="es-MX"/>
              </w:rPr>
            </w:pPr>
            <w:bookmarkStart w:id="2" w:name="_Hlk42178673"/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es-MX" w:eastAsia="es-MX"/>
              </w:rPr>
              <w:t>MECANISMOS DE ATENCIÓN A QUEJAS Y DENUNCIAS</w:t>
            </w:r>
          </w:p>
        </w:tc>
      </w:tr>
      <w:tr w:rsidR="00ED0E6D" w:rsidTr="00ED0E6D">
        <w:tc>
          <w:tcPr>
            <w:tcW w:w="3493" w:type="dxa"/>
            <w:vAlign w:val="bottom"/>
          </w:tcPr>
          <w:p w:rsidR="00ED0E6D" w:rsidRPr="00ED0E6D" w:rsidRDefault="00ED0E6D" w:rsidP="00ED0E6D">
            <w:pPr>
              <w:suppressAutoHyphens w:val="0"/>
              <w:rPr>
                <w:rFonts w:ascii="Calibri" w:hAnsi="Calibri" w:cs="Times New Roman"/>
                <w:color w:val="000000" w:themeColor="text1"/>
                <w:sz w:val="22"/>
                <w:szCs w:val="22"/>
                <w:lang w:val="es-MX" w:eastAsia="es-MX"/>
              </w:rPr>
            </w:pPr>
          </w:p>
          <w:p w:rsidR="00ED0E6D" w:rsidRPr="00ED0E6D" w:rsidRDefault="00ED0E6D" w:rsidP="00ED0E6D">
            <w:pPr>
              <w:suppressAutoHyphens w:val="0"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VÍA CORRESPONDENCIA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Envía tu escrito a la Dirección General de Denuncias e Investigaciones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de la Secretaría de la Función Pública, ubicada en Av. Insurgentes Sur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No. 1735, Piso 2 Ala Norte, Guadalupe </w:t>
            </w:r>
            <w:proofErr w:type="spellStart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>Inn</w:t>
            </w:r>
            <w:proofErr w:type="spellEnd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, Álvaro Obregón,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C.P. 01020, Ciudad de México</w:t>
            </w:r>
          </w:p>
        </w:tc>
        <w:tc>
          <w:tcPr>
            <w:tcW w:w="3243" w:type="dxa"/>
          </w:tcPr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VÍA TELEFÓNICA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Interior de la República 800 11 28 700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y Ciudad de México 2000 2000</w:t>
            </w:r>
          </w:p>
        </w:tc>
        <w:tc>
          <w:tcPr>
            <w:tcW w:w="3226" w:type="dxa"/>
          </w:tcPr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DE MANERA PRESENCIAL</w:t>
            </w: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En el módulo 3 de la Secretaría de la Función Pública, ubicado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en Av. Insurgentes Sur 1735, Planta Baja, Guadalupe </w:t>
            </w:r>
            <w:proofErr w:type="spellStart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>Inn</w:t>
            </w:r>
            <w:proofErr w:type="spellEnd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,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Álvaro Obregón, Código Postal 01020, Ciudad de México.</w:t>
            </w:r>
          </w:p>
        </w:tc>
      </w:tr>
      <w:tr w:rsidR="00ED0E6D" w:rsidTr="00ED0E6D">
        <w:tc>
          <w:tcPr>
            <w:tcW w:w="3493" w:type="dxa"/>
          </w:tcPr>
          <w:p w:rsidR="00ED0E6D" w:rsidRPr="00ED0E6D" w:rsidRDefault="00ED0E6D" w:rsidP="00ED0E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VÍA CORREO ELECTRÓNICO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contraloriasocial@funcionpublica.gob.mx</w:t>
            </w:r>
          </w:p>
          <w:p w:rsidR="00ED0E6D" w:rsidRPr="00ED0E6D" w:rsidRDefault="00ED0E6D" w:rsidP="00ED0E6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69" w:type="dxa"/>
            <w:gridSpan w:val="2"/>
          </w:tcPr>
          <w:p w:rsidR="00ED0E6D" w:rsidRPr="00ED0E6D" w:rsidRDefault="00ED0E6D" w:rsidP="00174E2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EN LA WEB</w:t>
            </w: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Plataforma Ciudadanos Alertadores Internos y Externos de la Corrupción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para casos graves de corrupción o cuando se requiera de confidencialidad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https://alertadores.funcionpublica.gob.mx/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Denuncia Ciudadana de la Corrupción (SIDEC): </w:t>
            </w:r>
            <w:hyperlink r:id="rId7" w:anchor="!/" w:history="1">
              <w:r w:rsidRPr="00ED0E6D">
                <w:rPr>
                  <w:rStyle w:val="Hipervnculo"/>
                  <w:rFonts w:ascii="Montserrat" w:hAnsi="Montserrat" w:cs="Times New Roman"/>
                  <w:color w:val="000000" w:themeColor="text1"/>
                  <w:sz w:val="14"/>
                  <w:szCs w:val="14"/>
                  <w:lang w:val="es-MX" w:eastAsia="es-MX"/>
                </w:rPr>
                <w:t>https://sidec.funcionpublica.gob.mx/#!/</w:t>
              </w:r>
            </w:hyperlink>
          </w:p>
        </w:tc>
      </w:tr>
      <w:bookmarkEnd w:id="2"/>
    </w:tbl>
    <w:p w:rsidR="00ED0E6D" w:rsidRDefault="00ED0E6D" w:rsidP="00CB75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0E6D" w:rsidRPr="00F80A0D" w:rsidRDefault="00ED0E6D" w:rsidP="00CB75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4755" w:rsidRPr="00F80A0D" w:rsidRDefault="004D4755" w:rsidP="00CB759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4D4755" w:rsidRPr="00F80A0D" w:rsidSect="0052565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228D0"/>
    <w:multiLevelType w:val="hybridMultilevel"/>
    <w:tmpl w:val="FA62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D338E"/>
    <w:multiLevelType w:val="hybridMultilevel"/>
    <w:tmpl w:val="2C1E0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051E2"/>
    <w:multiLevelType w:val="hybridMultilevel"/>
    <w:tmpl w:val="3D4C2116"/>
    <w:lvl w:ilvl="0" w:tplc="F32A198E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72" w:hanging="360"/>
      </w:pPr>
    </w:lvl>
    <w:lvl w:ilvl="2" w:tplc="080A001B" w:tentative="1">
      <w:start w:val="1"/>
      <w:numFmt w:val="lowerRoman"/>
      <w:lvlText w:val="%3."/>
      <w:lvlJc w:val="right"/>
      <w:pPr>
        <w:ind w:left="3192" w:hanging="180"/>
      </w:pPr>
    </w:lvl>
    <w:lvl w:ilvl="3" w:tplc="080A000F" w:tentative="1">
      <w:start w:val="1"/>
      <w:numFmt w:val="decimal"/>
      <w:lvlText w:val="%4."/>
      <w:lvlJc w:val="left"/>
      <w:pPr>
        <w:ind w:left="3912" w:hanging="360"/>
      </w:pPr>
    </w:lvl>
    <w:lvl w:ilvl="4" w:tplc="080A0019" w:tentative="1">
      <w:start w:val="1"/>
      <w:numFmt w:val="lowerLetter"/>
      <w:lvlText w:val="%5."/>
      <w:lvlJc w:val="left"/>
      <w:pPr>
        <w:ind w:left="4632" w:hanging="360"/>
      </w:pPr>
    </w:lvl>
    <w:lvl w:ilvl="5" w:tplc="080A001B" w:tentative="1">
      <w:start w:val="1"/>
      <w:numFmt w:val="lowerRoman"/>
      <w:lvlText w:val="%6."/>
      <w:lvlJc w:val="right"/>
      <w:pPr>
        <w:ind w:left="5352" w:hanging="180"/>
      </w:pPr>
    </w:lvl>
    <w:lvl w:ilvl="6" w:tplc="080A000F" w:tentative="1">
      <w:start w:val="1"/>
      <w:numFmt w:val="decimal"/>
      <w:lvlText w:val="%7."/>
      <w:lvlJc w:val="left"/>
      <w:pPr>
        <w:ind w:left="6072" w:hanging="360"/>
      </w:pPr>
    </w:lvl>
    <w:lvl w:ilvl="7" w:tplc="080A0019" w:tentative="1">
      <w:start w:val="1"/>
      <w:numFmt w:val="lowerLetter"/>
      <w:lvlText w:val="%8."/>
      <w:lvlJc w:val="left"/>
      <w:pPr>
        <w:ind w:left="6792" w:hanging="360"/>
      </w:pPr>
    </w:lvl>
    <w:lvl w:ilvl="8" w:tplc="080A001B" w:tentative="1">
      <w:start w:val="1"/>
      <w:numFmt w:val="lowerRoman"/>
      <w:lvlText w:val="%9."/>
      <w:lvlJc w:val="right"/>
      <w:pPr>
        <w:ind w:left="751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74"/>
    <w:rsid w:val="00015F66"/>
    <w:rsid w:val="00021381"/>
    <w:rsid w:val="000755BF"/>
    <w:rsid w:val="00085615"/>
    <w:rsid w:val="00117474"/>
    <w:rsid w:val="00135B60"/>
    <w:rsid w:val="001546DE"/>
    <w:rsid w:val="00157141"/>
    <w:rsid w:val="0016469A"/>
    <w:rsid w:val="00174E22"/>
    <w:rsid w:val="00186283"/>
    <w:rsid w:val="00197E8B"/>
    <w:rsid w:val="001A1DB8"/>
    <w:rsid w:val="001E1B2E"/>
    <w:rsid w:val="00223D7A"/>
    <w:rsid w:val="0025679E"/>
    <w:rsid w:val="00266B70"/>
    <w:rsid w:val="002A7B01"/>
    <w:rsid w:val="00303E53"/>
    <w:rsid w:val="003128C9"/>
    <w:rsid w:val="003274DF"/>
    <w:rsid w:val="00347691"/>
    <w:rsid w:val="00360EF8"/>
    <w:rsid w:val="0039177A"/>
    <w:rsid w:val="003A129C"/>
    <w:rsid w:val="003D2388"/>
    <w:rsid w:val="00427E49"/>
    <w:rsid w:val="004A45F9"/>
    <w:rsid w:val="004C32B9"/>
    <w:rsid w:val="004D4755"/>
    <w:rsid w:val="00511EEB"/>
    <w:rsid w:val="00525654"/>
    <w:rsid w:val="005B7CB3"/>
    <w:rsid w:val="005D37ED"/>
    <w:rsid w:val="005F212B"/>
    <w:rsid w:val="006824A3"/>
    <w:rsid w:val="006B2C95"/>
    <w:rsid w:val="00703231"/>
    <w:rsid w:val="00763DB4"/>
    <w:rsid w:val="00767EFE"/>
    <w:rsid w:val="007A2C29"/>
    <w:rsid w:val="007A4CFC"/>
    <w:rsid w:val="007B630C"/>
    <w:rsid w:val="007C3422"/>
    <w:rsid w:val="007F52B6"/>
    <w:rsid w:val="008013C8"/>
    <w:rsid w:val="00813DD1"/>
    <w:rsid w:val="00852BF1"/>
    <w:rsid w:val="008601FD"/>
    <w:rsid w:val="008B310E"/>
    <w:rsid w:val="008E7590"/>
    <w:rsid w:val="008F5706"/>
    <w:rsid w:val="009377CC"/>
    <w:rsid w:val="0098549D"/>
    <w:rsid w:val="009B3762"/>
    <w:rsid w:val="009B667E"/>
    <w:rsid w:val="00A019CC"/>
    <w:rsid w:val="00B80E53"/>
    <w:rsid w:val="00BA646D"/>
    <w:rsid w:val="00C129C8"/>
    <w:rsid w:val="00C32549"/>
    <w:rsid w:val="00C65823"/>
    <w:rsid w:val="00C97152"/>
    <w:rsid w:val="00CB759C"/>
    <w:rsid w:val="00CC5F60"/>
    <w:rsid w:val="00CC6E5D"/>
    <w:rsid w:val="00CD2268"/>
    <w:rsid w:val="00D64D38"/>
    <w:rsid w:val="00DA56EF"/>
    <w:rsid w:val="00DE57B6"/>
    <w:rsid w:val="00E24780"/>
    <w:rsid w:val="00E516B9"/>
    <w:rsid w:val="00ED0E6D"/>
    <w:rsid w:val="00ED5146"/>
    <w:rsid w:val="00F80A0D"/>
    <w:rsid w:val="00FB7A3F"/>
    <w:rsid w:val="00FC360C"/>
    <w:rsid w:val="00FC3DF5"/>
    <w:rsid w:val="00FD1DDD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3BB69-44DA-4980-AA28-1D4806B8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E516B9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A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4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D0E6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dec.funcionpublica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4</Pages>
  <Words>1495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Eymard Delgadillo L</cp:lastModifiedBy>
  <cp:revision>17</cp:revision>
  <dcterms:created xsi:type="dcterms:W3CDTF">2017-02-03T00:09:00Z</dcterms:created>
  <dcterms:modified xsi:type="dcterms:W3CDTF">2020-11-20T20:47:00Z</dcterms:modified>
</cp:coreProperties>
</file>